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A8" w:rsidRDefault="007D0AC8" w:rsidP="00A103A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 w:rsidRPr="007D0AC8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 xml:space="preserve">Постановление Правительства РФ от 05.05.2012 N 460 </w:t>
      </w:r>
    </w:p>
    <w:p w:rsidR="00A103A8" w:rsidRPr="00A103A8" w:rsidRDefault="007D0AC8" w:rsidP="00A103A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kern w:val="36"/>
          <w:sz w:val="32"/>
          <w:szCs w:val="32"/>
          <w:lang w:eastAsia="ru-RU"/>
        </w:rPr>
      </w:pPr>
      <w:r w:rsidRPr="007D0AC8">
        <w:rPr>
          <w:rFonts w:ascii="Times New Roman" w:eastAsia="Times New Roman" w:hAnsi="Times New Roman"/>
          <w:kern w:val="36"/>
          <w:sz w:val="32"/>
          <w:szCs w:val="32"/>
          <w:lang w:eastAsia="ru-RU"/>
        </w:rPr>
        <w:t>(ред. от 10.09.2016)</w:t>
      </w:r>
    </w:p>
    <w:p w:rsidR="007D0AC8" w:rsidRPr="007D0AC8" w:rsidRDefault="007D0AC8" w:rsidP="00A103A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 w:rsidRPr="007D0AC8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 xml:space="preserve"> "Об утверждении </w:t>
      </w:r>
      <w:proofErr w:type="gramStart"/>
      <w:r w:rsidRPr="007D0AC8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>Правил актуализации паспорта безопасности объекта</w:t>
      </w:r>
      <w:proofErr w:type="gramEnd"/>
      <w:r w:rsidRPr="007D0AC8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 xml:space="preserve"> топливно-энергетического комплекса"</w:t>
      </w:r>
    </w:p>
    <w:p w:rsidR="00A103A8" w:rsidRDefault="00A103A8" w:rsidP="00C23780">
      <w:pPr>
        <w:spacing w:before="100" w:beforeAutospacing="1" w:after="100" w:afterAutospacing="1" w:line="240" w:lineRule="auto"/>
        <w:ind w:right="-284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0" w:name="100001"/>
      <w:bookmarkStart w:id="1" w:name="100004"/>
      <w:bookmarkEnd w:id="0"/>
      <w:bookmarkEnd w:id="1"/>
    </w:p>
    <w:p w:rsidR="007D0AC8" w:rsidRPr="007D0AC8" w:rsidRDefault="007D0AC8" w:rsidP="00A103A8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В соответствии с Федеральным </w:t>
      </w:r>
      <w:hyperlink r:id="rId6" w:anchor="100076" w:history="1">
        <w:r w:rsidRPr="00C23780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законом</w:t>
        </w:r>
      </w:hyperlink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 "О безопасности объектов топливно-энергетического комплекса" Правительство Российской Федерации постановляет:</w:t>
      </w:r>
    </w:p>
    <w:p w:rsidR="007D0AC8" w:rsidRPr="007D0AC8" w:rsidRDefault="007D0AC8" w:rsidP="00A103A8">
      <w:pPr>
        <w:spacing w:before="100" w:beforeAutospacing="1" w:after="100" w:afterAutospacing="1" w:line="240" w:lineRule="auto"/>
        <w:ind w:left="-567" w:right="-284" w:firstLine="851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2" w:name="100005"/>
      <w:bookmarkEnd w:id="2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Утвердить прилагаемые </w:t>
      </w:r>
      <w:hyperlink r:id="rId7" w:anchor="100008" w:history="1">
        <w:r w:rsidRPr="00C23780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Правила</w:t>
        </w:r>
      </w:hyperlink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 актуализации паспорта безопасности объекта топливно-энергетического комплекса.</w:t>
      </w:r>
    </w:p>
    <w:p w:rsidR="00C23780" w:rsidRDefault="00C23780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3" w:name="100006"/>
      <w:bookmarkEnd w:id="3"/>
    </w:p>
    <w:p w:rsidR="007D0AC8" w:rsidRPr="007D0AC8" w:rsidRDefault="00A103A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>
        <w:rPr>
          <w:rFonts w:eastAsia="Times New Roman" w:cs="Liberation Serif"/>
          <w:bCs w:val="0"/>
          <w:kern w:val="0"/>
          <w:szCs w:val="28"/>
          <w:lang w:eastAsia="ru-RU"/>
        </w:rPr>
        <w:t xml:space="preserve">  </w:t>
      </w:r>
      <w:r w:rsidR="007D0AC8" w:rsidRPr="007D0AC8">
        <w:rPr>
          <w:rFonts w:eastAsia="Times New Roman" w:cs="Liberation Serif"/>
          <w:bCs w:val="0"/>
          <w:kern w:val="0"/>
          <w:szCs w:val="28"/>
          <w:lang w:eastAsia="ru-RU"/>
        </w:rPr>
        <w:t>Председатель Правительства</w:t>
      </w: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Российской Федерации</w:t>
      </w: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В.ПУТИН</w:t>
      </w:r>
    </w:p>
    <w:p w:rsidR="007D0AC8" w:rsidRPr="007D0AC8" w:rsidRDefault="007D0AC8" w:rsidP="007D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7D0AC8" w:rsidRPr="007D0AC8" w:rsidRDefault="007D0AC8" w:rsidP="007D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7D0AC8" w:rsidRPr="007D0AC8" w:rsidRDefault="007D0AC8" w:rsidP="007D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kern w:val="0"/>
          <w:sz w:val="20"/>
          <w:szCs w:val="20"/>
          <w:lang w:eastAsia="ru-RU"/>
        </w:rPr>
      </w:pP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4" w:name="100007"/>
      <w:bookmarkEnd w:id="4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Утверждены</w:t>
      </w: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постановлением Правительства</w:t>
      </w: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Российской Федерации</w:t>
      </w:r>
    </w:p>
    <w:p w:rsidR="007D0AC8" w:rsidRPr="007D0AC8" w:rsidRDefault="007D0AC8" w:rsidP="00C23780">
      <w:pPr>
        <w:spacing w:before="100" w:beforeAutospacing="1" w:after="100" w:afterAutospacing="1" w:line="240" w:lineRule="auto"/>
        <w:contextualSpacing/>
        <w:jc w:val="right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от 5 мая 2012 г. N 460</w:t>
      </w:r>
    </w:p>
    <w:p w:rsidR="00A103A8" w:rsidRDefault="00A103A8" w:rsidP="00C23780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bookmarkStart w:id="5" w:name="100008"/>
      <w:bookmarkEnd w:id="5"/>
    </w:p>
    <w:p w:rsidR="00A103A8" w:rsidRDefault="00A103A8" w:rsidP="00C23780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</w:p>
    <w:p w:rsidR="007D0AC8" w:rsidRPr="007D0AC8" w:rsidRDefault="007D0AC8" w:rsidP="00C23780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7D0AC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>ПРАВИЛА</w:t>
      </w:r>
    </w:p>
    <w:p w:rsidR="007D0AC8" w:rsidRPr="007D0AC8" w:rsidRDefault="007D0AC8" w:rsidP="00C23780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7D0AC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>АКТУАЛИЗАЦИИ ПАСПОРТА БЕЗОПАСНОСТИ ОБЪЕКТА</w:t>
      </w:r>
    </w:p>
    <w:p w:rsidR="007D0AC8" w:rsidRPr="007D0AC8" w:rsidRDefault="007D0AC8" w:rsidP="00C23780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7D0AC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>ТОПЛИВНО-ЭНЕРГЕТИЧЕСКОГО КОМПЛЕКСА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6" w:name="100009"/>
      <w:bookmarkEnd w:id="6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1. Настоящие Правила устанавливают порядок актуализации паспорта безопасности объекта топливно-энергетического комплекса (далее соответственно - объект, паспорт).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7" w:name="100010"/>
      <w:bookmarkEnd w:id="7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2. В настоящих Правилах под актуализацией паспорта понимается внесение изменений в паспорт в определенных настоящими Правилами случаях.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8" w:name="100011"/>
      <w:bookmarkEnd w:id="8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3. Актуализация паспорта субъектами топливно-энергетического комплекса осуществляется при изменении: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9" w:name="100012"/>
      <w:bookmarkEnd w:id="9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а) основного вида деятельности объекта;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0" w:name="100013"/>
      <w:bookmarkEnd w:id="10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б) общей площади и периметра территории объекта;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1" w:name="100014"/>
      <w:bookmarkEnd w:id="11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в) количества потенциально опасных участков и критических элементов на объекте;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2" w:name="100015"/>
      <w:bookmarkEnd w:id="12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г) моделей нарушителей в отношении объекта;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3" w:name="100016"/>
      <w:bookmarkEnd w:id="13"/>
      <w:proofErr w:type="spellStart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) базовых угроз для критических элементов объекта;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4" w:name="100017"/>
      <w:bookmarkEnd w:id="14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е) компонентов организации охраны и защиты объекта (в том числе пропускного и внутриобъектового режимов) и инженерно-технических средств его охраны (в соответствии с требованиями обеспечения безопасности объектов и требованиями антитеррористической защищенности объектов), оказывающих влияние на эффективность системы физической защиты объекта.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5" w:name="100018"/>
      <w:bookmarkEnd w:id="15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 xml:space="preserve">4. В случае актуализации паспорта по основаниям, предусмотренным </w:t>
      </w:r>
      <w:hyperlink r:id="rId8" w:anchor="100011" w:history="1">
        <w:r w:rsidRPr="007D0AC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пунктом 3</w:t>
        </w:r>
      </w:hyperlink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 настоящих Правил, категория опасности объекта подлежит подтверждению (изменению) в порядке, установленном </w:t>
      </w:r>
      <w:hyperlink r:id="rId9" w:anchor="100008" w:history="1">
        <w:r w:rsidRPr="007D0AC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Положением</w:t>
        </w:r>
      </w:hyperlink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 об исходных данных для проведения категорирования объекта топливно-энергетического комплекса, порядке его проведения и критериях категорирования, утвержденным постановлением Правительства Российской Федерации от 5 мая 2012 г. N 459.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6" w:name="100019"/>
      <w:bookmarkEnd w:id="16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5. После проведения актуализации паспорт утверждается руководителем субъекта топливно-энергетического комплекса по согласованию с антитеррористической комиссией в субъекте Российской Федерации.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17" w:name="100025"/>
      <w:bookmarkStart w:id="18" w:name="000001"/>
      <w:bookmarkStart w:id="19" w:name="100020"/>
      <w:bookmarkEnd w:id="17"/>
      <w:bookmarkEnd w:id="18"/>
      <w:bookmarkEnd w:id="19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6. Об актуализации паспорта руководитель субъекта топливно-энергетического комплекса в течение 5 дней со дня утверждения паспорта уведомляет в письменной форме соответствующий территориальный орган Федеральной службы войск национальной гвардии Российской Федерации с приложением копии актуализированного паспорта.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20" w:name="100026"/>
      <w:bookmarkStart w:id="21" w:name="000002"/>
      <w:bookmarkStart w:id="22" w:name="100021"/>
      <w:bookmarkEnd w:id="20"/>
      <w:bookmarkEnd w:id="21"/>
      <w:bookmarkEnd w:id="22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7. Субъект топливно-энергетического комплекса каждые 3 года, начиная с года, следующего за годом утверждения паспорта, уведомляет в письменной форме уполномоченный орган исполнительной власти субъекта Российской Федерации, а также соответствующий территориальный орган Федеральной службы войск национальной гвардии Российской Федерации об отсутствии оснований для проведения актуализации паспорта, предусмотренных </w:t>
      </w:r>
      <w:hyperlink r:id="rId10" w:anchor="100011" w:history="1">
        <w:r w:rsidRPr="007D0AC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пунктом 3</w:t>
        </w:r>
      </w:hyperlink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 xml:space="preserve"> настоящих Правил.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23" w:name="100022"/>
      <w:bookmarkEnd w:id="23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8. Решение о замене паспорта объекта принимается субъектом топливно-энергетического комплекса по результатам актуализации паспорта.</w:t>
      </w:r>
    </w:p>
    <w:p w:rsidR="007D0AC8" w:rsidRPr="007D0AC8" w:rsidRDefault="007D0AC8" w:rsidP="007D0AC8">
      <w:pPr>
        <w:spacing w:before="100" w:beforeAutospacing="1" w:after="100" w:afterAutospacing="1" w:line="240" w:lineRule="auto"/>
        <w:ind w:left="-567" w:right="-284" w:firstLine="567"/>
        <w:contextualSpacing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bookmarkStart w:id="24" w:name="100023"/>
      <w:bookmarkEnd w:id="24"/>
      <w:r w:rsidRPr="007D0AC8">
        <w:rPr>
          <w:rFonts w:eastAsia="Times New Roman" w:cs="Liberation Serif"/>
          <w:bCs w:val="0"/>
          <w:kern w:val="0"/>
          <w:szCs w:val="28"/>
          <w:lang w:eastAsia="ru-RU"/>
        </w:rPr>
        <w:t>9. Паспорт, признанный по результатам актуализации подлежащим замене и утратившим силу, хранится в порядке, установленном субъектом топливно-энергетического комплекса, в течение 25 лет.</w:t>
      </w:r>
    </w:p>
    <w:p w:rsidR="00AD6881" w:rsidRDefault="00A40DE5"/>
    <w:sectPr w:rsidR="00AD6881" w:rsidSect="00866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E5" w:rsidRDefault="00A40DE5" w:rsidP="008668EE">
      <w:pPr>
        <w:spacing w:after="0" w:line="240" w:lineRule="auto"/>
      </w:pPr>
      <w:r>
        <w:separator/>
      </w:r>
    </w:p>
  </w:endnote>
  <w:endnote w:type="continuationSeparator" w:id="0">
    <w:p w:rsidR="00A40DE5" w:rsidRDefault="00A40DE5" w:rsidP="0086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E" w:rsidRDefault="008668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E" w:rsidRDefault="008668E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E" w:rsidRDefault="008668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E5" w:rsidRDefault="00A40DE5" w:rsidP="008668EE">
      <w:pPr>
        <w:spacing w:after="0" w:line="240" w:lineRule="auto"/>
      </w:pPr>
      <w:r>
        <w:separator/>
      </w:r>
    </w:p>
  </w:footnote>
  <w:footnote w:type="continuationSeparator" w:id="0">
    <w:p w:rsidR="00A40DE5" w:rsidRDefault="00A40DE5" w:rsidP="0086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E" w:rsidRDefault="00866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85467"/>
      <w:docPartObj>
        <w:docPartGallery w:val="Page Numbers (Top of Page)"/>
        <w:docPartUnique/>
      </w:docPartObj>
    </w:sdtPr>
    <w:sdtContent>
      <w:p w:rsidR="008668EE" w:rsidRDefault="008668EE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68EE" w:rsidRDefault="008668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EE" w:rsidRDefault="008668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AC8"/>
    <w:rsid w:val="000914B7"/>
    <w:rsid w:val="000D7150"/>
    <w:rsid w:val="0042794E"/>
    <w:rsid w:val="006D77E3"/>
    <w:rsid w:val="007D0AC8"/>
    <w:rsid w:val="008668EE"/>
    <w:rsid w:val="00A103A8"/>
    <w:rsid w:val="00A40DE5"/>
    <w:rsid w:val="00BD72D6"/>
    <w:rsid w:val="00C2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Cs/>
        <w:kern w:val="16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50"/>
  </w:style>
  <w:style w:type="paragraph" w:styleId="1">
    <w:name w:val="heading 1"/>
    <w:basedOn w:val="a"/>
    <w:link w:val="10"/>
    <w:uiPriority w:val="9"/>
    <w:qFormat/>
    <w:rsid w:val="007D0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AC8"/>
    <w:rPr>
      <w:rFonts w:ascii="Times New Roman" w:eastAsia="Times New Roman" w:hAnsi="Times New Roman"/>
      <w:b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0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AC8"/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paragraph" w:customStyle="1" w:styleId="pcenter">
    <w:name w:val="pcenter"/>
    <w:basedOn w:val="a"/>
    <w:rsid w:val="007D0AC8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paragraph" w:customStyle="1" w:styleId="pboth">
    <w:name w:val="pboth"/>
    <w:basedOn w:val="a"/>
    <w:rsid w:val="007D0AC8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0AC8"/>
    <w:rPr>
      <w:color w:val="0000FF"/>
      <w:u w:val="single"/>
    </w:rPr>
  </w:style>
  <w:style w:type="paragraph" w:customStyle="1" w:styleId="pright">
    <w:name w:val="pright"/>
    <w:basedOn w:val="a"/>
    <w:rsid w:val="007D0AC8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6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68EE"/>
  </w:style>
  <w:style w:type="paragraph" w:styleId="a6">
    <w:name w:val="footer"/>
    <w:basedOn w:val="a"/>
    <w:link w:val="a7"/>
    <w:uiPriority w:val="99"/>
    <w:semiHidden/>
    <w:unhideWhenUsed/>
    <w:rsid w:val="0086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05052012-n-46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05052012-n-460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21072011-n-256-fz-o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legalacts.ru/doc/postanovlenie-pravitelstva-rf-ot-05052012-n-46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egalacts.ru/doc/postanovlenie-pravitelstva-rf-ot-05052012-n-459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t.rysak</dc:creator>
  <cp:keywords/>
  <dc:description/>
  <cp:lastModifiedBy>t.rysak</cp:lastModifiedBy>
  <cp:revision>4</cp:revision>
  <dcterms:created xsi:type="dcterms:W3CDTF">2019-04-11T05:54:00Z</dcterms:created>
  <dcterms:modified xsi:type="dcterms:W3CDTF">2019-04-11T07:22:00Z</dcterms:modified>
</cp:coreProperties>
</file>