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B" w:rsidRDefault="00667A5B"/>
    <w:p w:rsidR="00667A5B" w:rsidRDefault="00667A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-2953466</wp:posOffset>
            </wp:positionH>
            <wp:positionV relativeFrom="paragraph">
              <wp:posOffset>210900</wp:posOffset>
            </wp:positionV>
            <wp:extent cx="10583389" cy="8225155"/>
            <wp:effectExtent l="0" t="1181100" r="0" b="1166495"/>
            <wp:wrapNone/>
            <wp:docPr id="1" name="Рисунок 0" descr="de-herfst-verlaat-grens-voor-uw-tekst-163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herfst-verlaat-grens-voor-uw-tekst-163784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83389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5B" w:rsidRDefault="00667A5B"/>
    <w:p w:rsidR="00667A5B" w:rsidRDefault="00667A5B"/>
    <w:p w:rsidR="00667A5B" w:rsidRPr="00667A5B" w:rsidRDefault="00667A5B" w:rsidP="00667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67A5B">
        <w:rPr>
          <w:rFonts w:ascii="Times New Roman" w:hAnsi="Times New Roman" w:cs="Times New Roman"/>
          <w:color w:val="C00000"/>
          <w:sz w:val="40"/>
          <w:szCs w:val="40"/>
        </w:rPr>
        <w:t>«Тише, тише»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86B4A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1 куплет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Тише, тише, тишина.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Осень в гости к нам пришла,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Дождик песенку поет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И на землю слезки льет.  2 раза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2 куплет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Дружно зонтики возьмем,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Под дождем гулять пойдем.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Веселей, веселей,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A5B">
        <w:rPr>
          <w:rFonts w:ascii="Times New Roman" w:hAnsi="Times New Roman" w:cs="Times New Roman"/>
          <w:color w:val="C00000"/>
          <w:sz w:val="28"/>
          <w:szCs w:val="28"/>
        </w:rPr>
        <w:t>Дождик капай, не жалей.   2 раза</w:t>
      </w:r>
    </w:p>
    <w:p w:rsidR="00667A5B" w:rsidRPr="00667A5B" w:rsidRDefault="00667A5B" w:rsidP="00667A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67A5B" w:rsidRPr="00667A5B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5B"/>
    <w:rsid w:val="000358B1"/>
    <w:rsid w:val="00486B4A"/>
    <w:rsid w:val="00667A5B"/>
    <w:rsid w:val="00A62557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2021-10-07T09:51:00Z</cp:lastPrinted>
  <dcterms:created xsi:type="dcterms:W3CDTF">2021-10-07T09:47:00Z</dcterms:created>
  <dcterms:modified xsi:type="dcterms:W3CDTF">2021-10-07T09:59:00Z</dcterms:modified>
</cp:coreProperties>
</file>