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5233B" w14:textId="77777777" w:rsidR="004A7D70" w:rsidRDefault="004A7D70" w:rsidP="004A7D70">
      <w:pPr>
        <w:pStyle w:val="c13"/>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w:t>
      </w:r>
      <w:bookmarkStart w:id="0" w:name="_GoBack"/>
      <w:r>
        <w:rPr>
          <w:rStyle w:val="c8"/>
          <w:b/>
          <w:bCs/>
          <w:color w:val="000000"/>
          <w:sz w:val="28"/>
          <w:szCs w:val="28"/>
        </w:rPr>
        <w:t>Средства развития мелкой моторики рук у детей с нарушениями речи»</w:t>
      </w:r>
      <w:bookmarkEnd w:id="0"/>
    </w:p>
    <w:p w14:paraId="35752444" w14:textId="77777777" w:rsidR="004A7D70" w:rsidRDefault="004A7D70" w:rsidP="004A7D70">
      <w:pPr>
        <w:pStyle w:val="c14"/>
        <w:numPr>
          <w:ilvl w:val="0"/>
          <w:numId w:val="1"/>
        </w:numPr>
        <w:shd w:val="clear" w:color="auto" w:fill="FFFFFF"/>
        <w:jc w:val="both"/>
        <w:rPr>
          <w:rFonts w:ascii="Calibri" w:hAnsi="Calibri" w:cs="Calibri"/>
          <w:color w:val="000000"/>
          <w:sz w:val="22"/>
          <w:szCs w:val="22"/>
        </w:rPr>
      </w:pPr>
      <w:r>
        <w:rPr>
          <w:rStyle w:val="c8"/>
          <w:b/>
          <w:bCs/>
          <w:color w:val="000000"/>
          <w:sz w:val="28"/>
          <w:szCs w:val="28"/>
        </w:rPr>
        <w:t>О влиянии мелкой моторики на речевое развитие дошкольников.</w:t>
      </w:r>
    </w:p>
    <w:p w14:paraId="69FD0943" w14:textId="1A941574"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Большое стимулирующее влияние функции руки отмечают все специалисты, изучающие деятельность мозга, психику детей. </w:t>
      </w:r>
      <w:r>
        <w:rPr>
          <w:rStyle w:val="c2"/>
          <w:color w:val="000000"/>
          <w:sz w:val="28"/>
          <w:szCs w:val="28"/>
        </w:rPr>
        <w:t>У</w:t>
      </w:r>
      <w:r>
        <w:rPr>
          <w:rStyle w:val="c2"/>
          <w:color w:val="000000"/>
          <w:sz w:val="28"/>
          <w:szCs w:val="28"/>
        </w:rPr>
        <w:t xml:space="preserve">ровень развития речи находится в прямой зависимости от степени сформированности тонких движений пальцев рук. В двигательной области </w:t>
      </w:r>
      <w:proofErr w:type="spellStart"/>
      <w:r>
        <w:rPr>
          <w:rStyle w:val="c2"/>
          <w:color w:val="000000"/>
          <w:sz w:val="28"/>
          <w:szCs w:val="28"/>
        </w:rPr>
        <w:t>коры</w:t>
      </w:r>
      <w:proofErr w:type="spellEnd"/>
      <w:r>
        <w:rPr>
          <w:rStyle w:val="c2"/>
          <w:color w:val="000000"/>
          <w:sz w:val="28"/>
          <w:szCs w:val="28"/>
        </w:rPr>
        <w:t xml:space="preserve">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w:t>
      </w:r>
      <w:proofErr w:type="spellStart"/>
      <w:r>
        <w:rPr>
          <w:rStyle w:val="c2"/>
          <w:color w:val="000000"/>
          <w:sz w:val="28"/>
          <w:szCs w:val="28"/>
        </w:rPr>
        <w:t>коры</w:t>
      </w:r>
      <w:proofErr w:type="spellEnd"/>
      <w:r>
        <w:rPr>
          <w:rStyle w:val="c2"/>
          <w:color w:val="000000"/>
          <w:sz w:val="28"/>
          <w:szCs w:val="28"/>
        </w:rPr>
        <w:t xml:space="preserve"> расположена рядом с речевой областью. Такое близкое соседство двигательной проекции дает возможность оказывать большое влияние на развитие активной речи ребенка через тренировку тонких движений пальцев рук. Нервные импульсы, идущие в </w:t>
      </w:r>
      <w:proofErr w:type="spellStart"/>
      <w:r>
        <w:rPr>
          <w:rStyle w:val="c2"/>
          <w:color w:val="000000"/>
          <w:sz w:val="28"/>
          <w:szCs w:val="28"/>
        </w:rPr>
        <w:t>кору</w:t>
      </w:r>
      <w:proofErr w:type="spellEnd"/>
      <w:r>
        <w:rPr>
          <w:rStyle w:val="c2"/>
          <w:color w:val="000000"/>
          <w:sz w:val="28"/>
          <w:szCs w:val="28"/>
        </w:rPr>
        <w:t xml:space="preserve"> головного мозга от движущихся пальцев рук, тревожат и расположенные по соседству речевые зоны </w:t>
      </w:r>
      <w:proofErr w:type="spellStart"/>
      <w:r>
        <w:rPr>
          <w:rStyle w:val="c2"/>
          <w:color w:val="000000"/>
          <w:sz w:val="28"/>
          <w:szCs w:val="28"/>
        </w:rPr>
        <w:t>коры</w:t>
      </w:r>
      <w:proofErr w:type="spellEnd"/>
      <w:r>
        <w:rPr>
          <w:rStyle w:val="c2"/>
          <w:color w:val="000000"/>
          <w:sz w:val="28"/>
          <w:szCs w:val="28"/>
        </w:rPr>
        <w:t>, стимулируя их к активной деятельности.</w:t>
      </w:r>
    </w:p>
    <w:p w14:paraId="2B5930E6"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У большинства детей дошкольного возраста с нарушением речи выявлен недостаточный уровень сформированности не только общей моторики, но и тонких движений кистей и пальцев рук. Отставание в развитии тонкой моторики рук препятствует овладению навыками самообслуживания, затрудняет манипуляции с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14:paraId="17B5AE11" w14:textId="77777777" w:rsidR="004A7D70" w:rsidRDefault="004A7D70" w:rsidP="004A7D70">
      <w:pPr>
        <w:pStyle w:val="c14"/>
        <w:numPr>
          <w:ilvl w:val="0"/>
          <w:numId w:val="2"/>
        </w:numPr>
        <w:shd w:val="clear" w:color="auto" w:fill="FFFFFF"/>
        <w:jc w:val="both"/>
        <w:rPr>
          <w:rFonts w:ascii="Calibri" w:hAnsi="Calibri" w:cs="Calibri"/>
          <w:color w:val="000000"/>
          <w:sz w:val="22"/>
          <w:szCs w:val="22"/>
        </w:rPr>
      </w:pPr>
      <w:r>
        <w:rPr>
          <w:rStyle w:val="c8"/>
          <w:b/>
          <w:bCs/>
          <w:color w:val="000000"/>
          <w:sz w:val="28"/>
          <w:szCs w:val="28"/>
        </w:rPr>
        <w:t>Особенности формирования мелкой моторики.</w:t>
      </w:r>
    </w:p>
    <w:p w14:paraId="2FE372BB"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со взрослыми.</w:t>
      </w:r>
    </w:p>
    <w:p w14:paraId="1B271643"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14:paraId="458DC7F4"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14:paraId="6B3CBDA5"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14:paraId="14445343"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lastRenderedPageBreak/>
        <w:t>Для развития тонкой моторики рук можно использовать различный спортивный инвентарь и некоторые мелкие предметы:</w:t>
      </w:r>
    </w:p>
    <w:p w14:paraId="1C3AEF9C"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скакалки;</w:t>
      </w:r>
    </w:p>
    <w:p w14:paraId="1C06E4FA"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мячи;</w:t>
      </w:r>
    </w:p>
    <w:p w14:paraId="4F8B123A"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гимнастические палки;</w:t>
      </w:r>
    </w:p>
    <w:p w14:paraId="254718E2"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кольца;</w:t>
      </w:r>
    </w:p>
    <w:p w14:paraId="33925977"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палочки;</w:t>
      </w:r>
    </w:p>
    <w:p w14:paraId="107EE906"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флажки;</w:t>
      </w:r>
    </w:p>
    <w:p w14:paraId="6FBE46E5" w14:textId="77777777" w:rsidR="004A7D70" w:rsidRDefault="004A7D70" w:rsidP="004A7D70">
      <w:pPr>
        <w:pStyle w:val="c10"/>
        <w:numPr>
          <w:ilvl w:val="0"/>
          <w:numId w:val="3"/>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утяжелённые мешочки.</w:t>
      </w:r>
    </w:p>
    <w:p w14:paraId="71B2B679"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w:t>
      </w:r>
      <w:proofErr w:type="spellStart"/>
      <w:r>
        <w:rPr>
          <w:rStyle w:val="c2"/>
          <w:color w:val="000000"/>
          <w:sz w:val="28"/>
          <w:szCs w:val="28"/>
        </w:rPr>
        <w:t>физминуток</w:t>
      </w:r>
      <w:proofErr w:type="spellEnd"/>
      <w:r>
        <w:rPr>
          <w:rStyle w:val="c2"/>
          <w:color w:val="000000"/>
          <w:sz w:val="28"/>
          <w:szCs w:val="28"/>
        </w:rPr>
        <w:t>, прогулки.</w:t>
      </w:r>
    </w:p>
    <w:p w14:paraId="700F46C0"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w:t>
      </w:r>
    </w:p>
    <w:p w14:paraId="151A2B43"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Такое многообразие малых мячей позволяет:</w:t>
      </w:r>
    </w:p>
    <w:p w14:paraId="27FA7864" w14:textId="77777777" w:rsidR="004A7D70" w:rsidRDefault="004A7D70" w:rsidP="004A7D70">
      <w:pPr>
        <w:pStyle w:val="c10"/>
        <w:numPr>
          <w:ilvl w:val="0"/>
          <w:numId w:val="4"/>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учитывать индивидуальные, возрастные, физические особенности ребёнка;</w:t>
      </w:r>
    </w:p>
    <w:p w14:paraId="4EE96001" w14:textId="77777777" w:rsidR="004A7D70" w:rsidRDefault="004A7D70" w:rsidP="004A7D70">
      <w:pPr>
        <w:pStyle w:val="c10"/>
        <w:numPr>
          <w:ilvl w:val="0"/>
          <w:numId w:val="4"/>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обучить ребенка сравнивать предметы через мышечное чувство, зрительную и тактильную чувствительность в процессе действий;</w:t>
      </w:r>
    </w:p>
    <w:p w14:paraId="6A14F1BC" w14:textId="77777777" w:rsidR="004A7D70" w:rsidRDefault="004A7D70" w:rsidP="004A7D70">
      <w:pPr>
        <w:pStyle w:val="c10"/>
        <w:numPr>
          <w:ilvl w:val="0"/>
          <w:numId w:val="4"/>
        </w:numPr>
        <w:shd w:val="clear" w:color="auto" w:fill="FFFFFF"/>
        <w:spacing w:before="30" w:beforeAutospacing="0" w:after="30" w:afterAutospacing="0"/>
        <w:ind w:left="1070"/>
        <w:jc w:val="both"/>
        <w:rPr>
          <w:rFonts w:ascii="Calibri" w:hAnsi="Calibri" w:cs="Calibri"/>
          <w:color w:val="000000"/>
          <w:sz w:val="22"/>
          <w:szCs w:val="22"/>
        </w:rPr>
      </w:pPr>
      <w:r>
        <w:rPr>
          <w:rStyle w:val="c2"/>
          <w:color w:val="000000"/>
          <w:sz w:val="28"/>
          <w:szCs w:val="28"/>
        </w:rPr>
        <w:t>познакомить дошкольников с названиями конкретных действий, различных признаков и свойств предметов, что в дальнейшем позволить им давать развёрнутое описание разных мячей и выполняемых с ними манипуляций.</w:t>
      </w:r>
    </w:p>
    <w:p w14:paraId="408A9E4D" w14:textId="77777777" w:rsidR="004A7D70" w:rsidRDefault="004A7D70" w:rsidP="004A7D70">
      <w:pPr>
        <w:pStyle w:val="c14"/>
        <w:numPr>
          <w:ilvl w:val="0"/>
          <w:numId w:val="5"/>
        </w:numPr>
        <w:shd w:val="clear" w:color="auto" w:fill="FFFFFF"/>
        <w:jc w:val="both"/>
        <w:rPr>
          <w:rFonts w:ascii="Calibri" w:hAnsi="Calibri" w:cs="Calibri"/>
          <w:color w:val="000000"/>
          <w:sz w:val="22"/>
          <w:szCs w:val="22"/>
        </w:rPr>
      </w:pPr>
      <w:r>
        <w:rPr>
          <w:rStyle w:val="c8"/>
          <w:b/>
          <w:bCs/>
          <w:color w:val="000000"/>
          <w:sz w:val="28"/>
          <w:szCs w:val="28"/>
        </w:rPr>
        <w:t>Примеры упражнений для развития тонких движений пальцев рук.</w:t>
      </w:r>
    </w:p>
    <w:p w14:paraId="20E7C41F"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14:paraId="765B8C0F"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Можно выполнять такие упражнения:</w:t>
      </w:r>
    </w:p>
    <w:p w14:paraId="3119217F" w14:textId="77777777" w:rsidR="004A7D70" w:rsidRDefault="004A7D70" w:rsidP="004A7D70">
      <w:pPr>
        <w:pStyle w:val="c13"/>
        <w:shd w:val="clear" w:color="auto" w:fill="FFFFFF"/>
        <w:spacing w:before="0" w:beforeAutospacing="0" w:after="0" w:afterAutospacing="0"/>
        <w:jc w:val="center"/>
        <w:rPr>
          <w:rFonts w:ascii="Calibri" w:hAnsi="Calibri" w:cs="Calibri"/>
          <w:color w:val="000000"/>
          <w:sz w:val="22"/>
          <w:szCs w:val="22"/>
        </w:rPr>
      </w:pPr>
      <w:r>
        <w:rPr>
          <w:rStyle w:val="c19"/>
          <w:i/>
          <w:iCs/>
          <w:color w:val="000000"/>
          <w:sz w:val="28"/>
          <w:szCs w:val="28"/>
        </w:rPr>
        <w:t>Упражнения в перекладывании предмета.</w:t>
      </w:r>
    </w:p>
    <w:p w14:paraId="2C26DD54" w14:textId="77777777" w:rsidR="004A7D70" w:rsidRDefault="004A7D70" w:rsidP="004A7D70">
      <w:pPr>
        <w:pStyle w:val="c0"/>
        <w:numPr>
          <w:ilvl w:val="0"/>
          <w:numId w:val="6"/>
        </w:numPr>
        <w:shd w:val="clear" w:color="auto" w:fill="FFFFFF"/>
        <w:ind w:left="0" w:firstLine="568"/>
        <w:jc w:val="both"/>
        <w:rPr>
          <w:rFonts w:ascii="Calibri" w:hAnsi="Calibri" w:cs="Calibri"/>
          <w:color w:val="000000"/>
          <w:sz w:val="22"/>
          <w:szCs w:val="22"/>
        </w:rPr>
      </w:pPr>
      <w:r>
        <w:rPr>
          <w:rStyle w:val="c2"/>
          <w:color w:val="000000"/>
          <w:sz w:val="28"/>
          <w:szCs w:val="28"/>
        </w:rPr>
        <w:t>Основная стойка, мешочек в правой руке. На счёт 1-2 - руки в стороны -вдох; 3-4 - руки вниз перед собой (или за спину), мешочек переложить в левую руку - выдох. То же, мешочек в левой руке.</w:t>
      </w:r>
    </w:p>
    <w:p w14:paraId="6A05B156" w14:textId="77777777" w:rsidR="004A7D70" w:rsidRDefault="004A7D70" w:rsidP="004A7D70">
      <w:pPr>
        <w:pStyle w:val="c0"/>
        <w:numPr>
          <w:ilvl w:val="0"/>
          <w:numId w:val="6"/>
        </w:numPr>
        <w:shd w:val="clear" w:color="auto" w:fill="FFFFFF"/>
        <w:ind w:left="0" w:firstLine="568"/>
        <w:jc w:val="both"/>
        <w:rPr>
          <w:rFonts w:ascii="Calibri" w:hAnsi="Calibri" w:cs="Calibri"/>
          <w:color w:val="000000"/>
          <w:sz w:val="22"/>
          <w:szCs w:val="22"/>
        </w:rPr>
      </w:pPr>
      <w:r>
        <w:rPr>
          <w:rStyle w:val="c2"/>
          <w:color w:val="000000"/>
          <w:sz w:val="28"/>
          <w:szCs w:val="28"/>
        </w:rPr>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14:paraId="77711791" w14:textId="77777777" w:rsidR="004A7D70" w:rsidRDefault="004A7D70" w:rsidP="004A7D70">
      <w:pPr>
        <w:pStyle w:val="c0"/>
        <w:numPr>
          <w:ilvl w:val="0"/>
          <w:numId w:val="6"/>
        </w:numPr>
        <w:shd w:val="clear" w:color="auto" w:fill="FFFFFF"/>
        <w:ind w:left="0" w:firstLine="568"/>
        <w:jc w:val="both"/>
        <w:rPr>
          <w:rFonts w:ascii="Calibri" w:hAnsi="Calibri" w:cs="Calibri"/>
          <w:color w:val="000000"/>
          <w:sz w:val="22"/>
          <w:szCs w:val="22"/>
        </w:rPr>
      </w:pPr>
      <w:r>
        <w:rPr>
          <w:rStyle w:val="c2"/>
          <w:color w:val="000000"/>
          <w:sz w:val="28"/>
          <w:szCs w:val="28"/>
        </w:rPr>
        <w:lastRenderedPageBreak/>
        <w:t xml:space="preserve">Положение сидя, ноги врозь, мешочек в правой руке у бедра. На счёт 1 -руки в стороны - вдох; 2-3 - наклон к левой ноге, переложить мешочек в левую руку - выдох; 4 - </w:t>
      </w:r>
      <w:proofErr w:type="spellStart"/>
      <w:r>
        <w:rPr>
          <w:rStyle w:val="c2"/>
          <w:color w:val="000000"/>
          <w:sz w:val="28"/>
          <w:szCs w:val="28"/>
        </w:rPr>
        <w:t>и.п</w:t>
      </w:r>
      <w:proofErr w:type="spellEnd"/>
      <w:r>
        <w:rPr>
          <w:rStyle w:val="c2"/>
          <w:color w:val="000000"/>
          <w:sz w:val="28"/>
          <w:szCs w:val="28"/>
        </w:rPr>
        <w:t>. То же, наклон к правой ноге.</w:t>
      </w:r>
    </w:p>
    <w:p w14:paraId="48A20206" w14:textId="77777777" w:rsidR="004A7D70" w:rsidRDefault="004A7D70" w:rsidP="004A7D70">
      <w:pPr>
        <w:pStyle w:val="c13"/>
        <w:shd w:val="clear" w:color="auto" w:fill="FFFFFF"/>
        <w:spacing w:before="0" w:beforeAutospacing="0" w:after="0" w:afterAutospacing="0"/>
        <w:jc w:val="center"/>
        <w:rPr>
          <w:rFonts w:ascii="Calibri" w:hAnsi="Calibri" w:cs="Calibri"/>
          <w:color w:val="000000"/>
          <w:sz w:val="22"/>
          <w:szCs w:val="22"/>
        </w:rPr>
      </w:pPr>
      <w:r>
        <w:rPr>
          <w:rStyle w:val="c15"/>
          <w:i/>
          <w:iCs/>
          <w:color w:val="000000"/>
          <w:sz w:val="28"/>
          <w:szCs w:val="28"/>
        </w:rPr>
        <w:t>Упражнения в подбрасывании предмета, перебрасывании и ловли (жонглирование одним предметом).</w:t>
      </w:r>
    </w:p>
    <w:p w14:paraId="0A346CD6" w14:textId="77777777" w:rsidR="004A7D70" w:rsidRDefault="004A7D70" w:rsidP="004A7D70">
      <w:pPr>
        <w:pStyle w:val="c0"/>
        <w:numPr>
          <w:ilvl w:val="0"/>
          <w:numId w:val="7"/>
        </w:numPr>
        <w:shd w:val="clear" w:color="auto" w:fill="FFFFFF"/>
        <w:ind w:left="0" w:firstLine="568"/>
        <w:jc w:val="both"/>
        <w:rPr>
          <w:rFonts w:ascii="Calibri" w:hAnsi="Calibri" w:cs="Calibri"/>
          <w:color w:val="000000"/>
          <w:sz w:val="22"/>
          <w:szCs w:val="22"/>
        </w:rPr>
      </w:pPr>
      <w:r>
        <w:rPr>
          <w:rStyle w:val="c2"/>
          <w:color w:val="000000"/>
          <w:sz w:val="28"/>
          <w:szCs w:val="28"/>
        </w:rPr>
        <w:t>Стойка ноги врозь, мешочек в правой руке. На счёт 1-2 - подбросить мешочек перед собой, поймать его двумя руками; 3-4 - то же. То же, мешочек в левой руке.</w:t>
      </w:r>
    </w:p>
    <w:p w14:paraId="183FFA41" w14:textId="77777777" w:rsidR="004A7D70" w:rsidRDefault="004A7D70" w:rsidP="004A7D70">
      <w:pPr>
        <w:pStyle w:val="c0"/>
        <w:numPr>
          <w:ilvl w:val="0"/>
          <w:numId w:val="7"/>
        </w:numPr>
        <w:shd w:val="clear" w:color="auto" w:fill="FFFFFF"/>
        <w:ind w:left="0" w:firstLine="568"/>
        <w:jc w:val="both"/>
        <w:rPr>
          <w:rFonts w:ascii="Calibri" w:hAnsi="Calibri" w:cs="Calibri"/>
          <w:color w:val="000000"/>
          <w:sz w:val="22"/>
          <w:szCs w:val="22"/>
        </w:rPr>
      </w:pPr>
      <w:r>
        <w:rPr>
          <w:rStyle w:val="c2"/>
          <w:color w:val="000000"/>
          <w:sz w:val="28"/>
          <w:szCs w:val="28"/>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14:paraId="69703F0A" w14:textId="77777777" w:rsidR="004A7D70" w:rsidRDefault="004A7D70" w:rsidP="004A7D70">
      <w:pPr>
        <w:pStyle w:val="c0"/>
        <w:numPr>
          <w:ilvl w:val="0"/>
          <w:numId w:val="7"/>
        </w:numPr>
        <w:shd w:val="clear" w:color="auto" w:fill="FFFFFF"/>
        <w:ind w:left="0" w:firstLine="568"/>
        <w:jc w:val="both"/>
        <w:rPr>
          <w:rFonts w:ascii="Calibri" w:hAnsi="Calibri" w:cs="Calibri"/>
          <w:color w:val="000000"/>
          <w:sz w:val="22"/>
          <w:szCs w:val="22"/>
        </w:rPr>
      </w:pPr>
      <w:r>
        <w:rPr>
          <w:rStyle w:val="c2"/>
          <w:color w:val="000000"/>
          <w:sz w:val="28"/>
          <w:szCs w:val="28"/>
        </w:rPr>
        <w:t>Стойка ноги врозь, мешочек в правой руке. На счёт 1-4 - подбрасывать мешочек и ловить правой рукой; то же левой рукой.</w:t>
      </w:r>
    </w:p>
    <w:p w14:paraId="122F6204" w14:textId="77777777" w:rsidR="004A7D70" w:rsidRDefault="004A7D70" w:rsidP="004A7D70">
      <w:pPr>
        <w:pStyle w:val="c13"/>
        <w:shd w:val="clear" w:color="auto" w:fill="FFFFFF"/>
        <w:spacing w:before="0" w:beforeAutospacing="0" w:after="0" w:afterAutospacing="0"/>
        <w:jc w:val="center"/>
        <w:rPr>
          <w:rFonts w:ascii="Calibri" w:hAnsi="Calibri" w:cs="Calibri"/>
          <w:color w:val="000000"/>
          <w:sz w:val="22"/>
          <w:szCs w:val="22"/>
        </w:rPr>
      </w:pPr>
      <w:r>
        <w:rPr>
          <w:rStyle w:val="c19"/>
          <w:i/>
          <w:iCs/>
          <w:color w:val="000000"/>
          <w:sz w:val="28"/>
          <w:szCs w:val="28"/>
        </w:rPr>
        <w:t>Упражнения в бросках и ловле предметов в парах.</w:t>
      </w:r>
    </w:p>
    <w:p w14:paraId="3ECFDED6" w14:textId="77777777" w:rsidR="004A7D70" w:rsidRDefault="004A7D70" w:rsidP="004A7D70">
      <w:pPr>
        <w:pStyle w:val="c0"/>
        <w:numPr>
          <w:ilvl w:val="0"/>
          <w:numId w:val="8"/>
        </w:numPr>
        <w:shd w:val="clear" w:color="auto" w:fill="FFFFFF"/>
        <w:ind w:left="0" w:firstLine="568"/>
        <w:jc w:val="both"/>
        <w:rPr>
          <w:rFonts w:ascii="Calibri" w:hAnsi="Calibri" w:cs="Calibri"/>
          <w:color w:val="000000"/>
          <w:sz w:val="22"/>
          <w:szCs w:val="22"/>
        </w:rPr>
      </w:pPr>
      <w:r>
        <w:rPr>
          <w:rStyle w:val="c2"/>
          <w:color w:val="000000"/>
          <w:sz w:val="28"/>
          <w:szCs w:val="28"/>
        </w:rPr>
        <w:t>Броски и ловля мешочков двумя руками, дети стоят на расстоянии 2-4 м друг от друга.</w:t>
      </w:r>
    </w:p>
    <w:p w14:paraId="47A4981A" w14:textId="77777777" w:rsidR="004A7D70" w:rsidRDefault="004A7D70" w:rsidP="004A7D70">
      <w:pPr>
        <w:pStyle w:val="c0"/>
        <w:numPr>
          <w:ilvl w:val="0"/>
          <w:numId w:val="8"/>
        </w:numPr>
        <w:shd w:val="clear" w:color="auto" w:fill="FFFFFF"/>
        <w:ind w:left="0" w:firstLine="568"/>
        <w:jc w:val="both"/>
        <w:rPr>
          <w:rFonts w:ascii="Calibri" w:hAnsi="Calibri" w:cs="Calibri"/>
          <w:color w:val="000000"/>
          <w:sz w:val="22"/>
          <w:szCs w:val="22"/>
        </w:rPr>
      </w:pPr>
      <w:r>
        <w:rPr>
          <w:rStyle w:val="c2"/>
          <w:color w:val="000000"/>
          <w:sz w:val="28"/>
          <w:szCs w:val="28"/>
        </w:rPr>
        <w:t>Перебрасывание мешочка друг другу одной рукой. То же другой рукой</w:t>
      </w:r>
    </w:p>
    <w:p w14:paraId="106BE78D" w14:textId="77777777" w:rsidR="004A7D70" w:rsidRDefault="004A7D70" w:rsidP="004A7D70">
      <w:pPr>
        <w:pStyle w:val="c0"/>
        <w:numPr>
          <w:ilvl w:val="0"/>
          <w:numId w:val="8"/>
        </w:numPr>
        <w:shd w:val="clear" w:color="auto" w:fill="FFFFFF"/>
        <w:ind w:left="0" w:firstLine="568"/>
        <w:jc w:val="both"/>
        <w:rPr>
          <w:rFonts w:ascii="Calibri" w:hAnsi="Calibri" w:cs="Calibri"/>
          <w:color w:val="000000"/>
          <w:sz w:val="22"/>
          <w:szCs w:val="22"/>
        </w:rPr>
      </w:pPr>
      <w:r>
        <w:rPr>
          <w:rStyle w:val="c2"/>
          <w:color w:val="000000"/>
          <w:sz w:val="28"/>
          <w:szCs w:val="28"/>
        </w:rPr>
        <w:t>Одновременный бросок мешочков друг другу двумя руками с последующей их ловлей.</w:t>
      </w:r>
    </w:p>
    <w:p w14:paraId="169ED85A" w14:textId="77777777" w:rsidR="004A7D70" w:rsidRDefault="004A7D70" w:rsidP="004A7D70">
      <w:pPr>
        <w:pStyle w:val="c13"/>
        <w:shd w:val="clear" w:color="auto" w:fill="FFFFFF"/>
        <w:spacing w:before="0" w:beforeAutospacing="0" w:after="0" w:afterAutospacing="0"/>
        <w:jc w:val="center"/>
        <w:rPr>
          <w:rFonts w:ascii="Calibri" w:hAnsi="Calibri" w:cs="Calibri"/>
          <w:color w:val="000000"/>
          <w:sz w:val="22"/>
          <w:szCs w:val="22"/>
        </w:rPr>
      </w:pPr>
      <w:r>
        <w:rPr>
          <w:rStyle w:val="c19"/>
          <w:i/>
          <w:iCs/>
          <w:color w:val="000000"/>
          <w:sz w:val="28"/>
          <w:szCs w:val="28"/>
        </w:rPr>
        <w:t>Групповые упражнения в передаче,</w:t>
      </w:r>
    </w:p>
    <w:p w14:paraId="66DEBD26" w14:textId="77777777" w:rsidR="004A7D70" w:rsidRDefault="004A7D70" w:rsidP="004A7D70">
      <w:pPr>
        <w:pStyle w:val="c13"/>
        <w:shd w:val="clear" w:color="auto" w:fill="FFFFFF"/>
        <w:spacing w:before="0" w:beforeAutospacing="0" w:after="0" w:afterAutospacing="0"/>
        <w:jc w:val="center"/>
        <w:rPr>
          <w:rFonts w:ascii="Calibri" w:hAnsi="Calibri" w:cs="Calibri"/>
          <w:color w:val="000000"/>
          <w:sz w:val="22"/>
          <w:szCs w:val="22"/>
        </w:rPr>
      </w:pPr>
      <w:r>
        <w:rPr>
          <w:rStyle w:val="c19"/>
          <w:i/>
          <w:iCs/>
          <w:color w:val="000000"/>
          <w:sz w:val="28"/>
          <w:szCs w:val="28"/>
        </w:rPr>
        <w:t>подбрасывании и ловле предмета.</w:t>
      </w:r>
    </w:p>
    <w:p w14:paraId="0A0B4D73" w14:textId="77777777" w:rsidR="004A7D70" w:rsidRDefault="004A7D70" w:rsidP="004A7D70">
      <w:pPr>
        <w:pStyle w:val="c0"/>
        <w:numPr>
          <w:ilvl w:val="0"/>
          <w:numId w:val="9"/>
        </w:numPr>
        <w:shd w:val="clear" w:color="auto" w:fill="FFFFFF"/>
        <w:ind w:left="0" w:firstLine="568"/>
        <w:jc w:val="both"/>
        <w:rPr>
          <w:rFonts w:ascii="Calibri" w:hAnsi="Calibri" w:cs="Calibri"/>
          <w:color w:val="000000"/>
          <w:sz w:val="22"/>
          <w:szCs w:val="22"/>
        </w:rPr>
      </w:pPr>
      <w:r>
        <w:rPr>
          <w:rStyle w:val="c2"/>
          <w:color w:val="000000"/>
          <w:sz w:val="28"/>
          <w:szCs w:val="28"/>
        </w:rPr>
        <w:t>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14:paraId="6EA6E4CE" w14:textId="77777777" w:rsidR="004A7D70" w:rsidRDefault="004A7D70" w:rsidP="004A7D70">
      <w:pPr>
        <w:pStyle w:val="c0"/>
        <w:numPr>
          <w:ilvl w:val="0"/>
          <w:numId w:val="9"/>
        </w:numPr>
        <w:shd w:val="clear" w:color="auto" w:fill="FFFFFF"/>
        <w:ind w:left="0" w:firstLine="568"/>
        <w:jc w:val="both"/>
        <w:rPr>
          <w:rFonts w:ascii="Calibri" w:hAnsi="Calibri" w:cs="Calibri"/>
          <w:color w:val="000000"/>
          <w:sz w:val="22"/>
          <w:szCs w:val="22"/>
        </w:rPr>
      </w:pPr>
      <w:r>
        <w:rPr>
          <w:rStyle w:val="c2"/>
          <w:color w:val="000000"/>
          <w:sz w:val="28"/>
          <w:szCs w:val="28"/>
        </w:rPr>
        <w:t>Дети стоят по кругу, водящий - в центре с мешочком в руках. Подбрасывая мешочек вверх, водящий называет имя одного из игроков, тот должен поймать мешочек. Поймавший становится водящим.</w:t>
      </w:r>
    </w:p>
    <w:p w14:paraId="13A49D3D" w14:textId="227DF0A1"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w:t>
      </w:r>
      <w:r>
        <w:rPr>
          <w:rStyle w:val="c2"/>
          <w:color w:val="000000"/>
          <w:sz w:val="28"/>
          <w:szCs w:val="28"/>
        </w:rPr>
        <w:t xml:space="preserve"> </w:t>
      </w:r>
      <w:r>
        <w:rPr>
          <w:rStyle w:val="c2"/>
          <w:color w:val="000000"/>
          <w:sz w:val="28"/>
          <w:szCs w:val="28"/>
        </w:rPr>
        <w:t>изготавливается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14:paraId="2D30DDF1"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14:paraId="46BF238B"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8"/>
          <w:b/>
          <w:bCs/>
          <w:color w:val="000000"/>
          <w:sz w:val="28"/>
          <w:szCs w:val="28"/>
        </w:rPr>
        <w:lastRenderedPageBreak/>
        <w:t>4. Заключение.</w:t>
      </w:r>
    </w:p>
    <w:p w14:paraId="2DC35FCB"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 xml:space="preserve">При регулярной и систематической работе по развитию мелкой моторики дошкольников, проведении подобных упражнений, у детей значительно улучшаются показатели выполнения моторных проб на статическую и динамическую координацию, на переключаемость, одновременность и отчетливость движений, улучшаются графо-моторные навыки, уменьшается количество </w:t>
      </w:r>
      <w:proofErr w:type="spellStart"/>
      <w:r>
        <w:rPr>
          <w:rStyle w:val="c2"/>
          <w:color w:val="000000"/>
          <w:sz w:val="28"/>
          <w:szCs w:val="28"/>
        </w:rPr>
        <w:t>синкинезий</w:t>
      </w:r>
      <w:proofErr w:type="spellEnd"/>
      <w:r>
        <w:rPr>
          <w:rStyle w:val="c2"/>
          <w:color w:val="000000"/>
          <w:sz w:val="28"/>
          <w:szCs w:val="28"/>
        </w:rPr>
        <w:t xml:space="preserve"> и тремора пальцев.</w:t>
      </w:r>
    </w:p>
    <w:p w14:paraId="3B3EAF7C"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Движения дошкольников становятся более уверенными, повышается темп их выполнения.</w:t>
      </w:r>
    </w:p>
    <w:p w14:paraId="6EDEFF7C" w14:textId="77777777" w:rsidR="004A7D70" w:rsidRDefault="004A7D70" w:rsidP="004A7D70">
      <w:pPr>
        <w:pStyle w:val="c3"/>
        <w:shd w:val="clear" w:color="auto" w:fill="FFFFFF"/>
        <w:spacing w:before="0" w:beforeAutospacing="0" w:after="0" w:afterAutospacing="0"/>
        <w:ind w:firstLine="850"/>
        <w:jc w:val="both"/>
        <w:rPr>
          <w:rFonts w:ascii="Calibri" w:hAnsi="Calibri" w:cs="Calibri"/>
          <w:color w:val="000000"/>
          <w:sz w:val="22"/>
          <w:szCs w:val="22"/>
        </w:rPr>
      </w:pPr>
      <w:r>
        <w:rPr>
          <w:rStyle w:val="c2"/>
          <w:color w:val="000000"/>
          <w:sz w:val="28"/>
          <w:szCs w:val="28"/>
        </w:rPr>
        <w:t>Кроме того, такое разнообразное сочетание разных видов деятельности на одном занятии позволяет увлечь и заинтересовать детей, и в игровой форме не только комплексно развивать все параметры мелкой моторики, но и различные психические процессы: зрительно-пространственные функции, память, внимание, мышление, восприятие и, конечно же, речь.</w:t>
      </w:r>
    </w:p>
    <w:p w14:paraId="05F1DEA8" w14:textId="77777777" w:rsidR="00C15E3F" w:rsidRDefault="00C15E3F"/>
    <w:sectPr w:rsidR="00C15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D6496"/>
    <w:multiLevelType w:val="multilevel"/>
    <w:tmpl w:val="274C09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A751C"/>
    <w:multiLevelType w:val="multilevel"/>
    <w:tmpl w:val="2A3C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4781D"/>
    <w:multiLevelType w:val="multilevel"/>
    <w:tmpl w:val="847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A1995"/>
    <w:multiLevelType w:val="multilevel"/>
    <w:tmpl w:val="509AA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842D3"/>
    <w:multiLevelType w:val="multilevel"/>
    <w:tmpl w:val="9464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A36DB"/>
    <w:multiLevelType w:val="multilevel"/>
    <w:tmpl w:val="3BC4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B6179"/>
    <w:multiLevelType w:val="multilevel"/>
    <w:tmpl w:val="3B721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72ABE"/>
    <w:multiLevelType w:val="multilevel"/>
    <w:tmpl w:val="E3327F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850159"/>
    <w:multiLevelType w:val="multilevel"/>
    <w:tmpl w:val="9F30A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2B"/>
    <w:rsid w:val="004A7D70"/>
    <w:rsid w:val="00C15E3F"/>
    <w:rsid w:val="00F7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3746"/>
  <w15:chartTrackingRefBased/>
  <w15:docId w15:val="{944A8676-84CB-494E-81B2-C52557E2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4A7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A7D70"/>
  </w:style>
  <w:style w:type="paragraph" w:customStyle="1" w:styleId="c3">
    <w:name w:val="c3"/>
    <w:basedOn w:val="a"/>
    <w:rsid w:val="004A7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A7D70"/>
  </w:style>
  <w:style w:type="character" w:customStyle="1" w:styleId="c6">
    <w:name w:val="c6"/>
    <w:basedOn w:val="a0"/>
    <w:rsid w:val="004A7D70"/>
  </w:style>
  <w:style w:type="paragraph" w:customStyle="1" w:styleId="c14">
    <w:name w:val="c14"/>
    <w:basedOn w:val="a"/>
    <w:rsid w:val="004A7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7D70"/>
  </w:style>
  <w:style w:type="paragraph" w:customStyle="1" w:styleId="c10">
    <w:name w:val="c10"/>
    <w:basedOn w:val="a"/>
    <w:rsid w:val="004A7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A7D70"/>
  </w:style>
  <w:style w:type="paragraph" w:customStyle="1" w:styleId="c0">
    <w:name w:val="c0"/>
    <w:basedOn w:val="a"/>
    <w:rsid w:val="004A7D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2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ДС53</dc:creator>
  <cp:keywords/>
  <dc:description/>
  <cp:lastModifiedBy>ДС53</cp:lastModifiedBy>
  <cp:revision>2</cp:revision>
  <dcterms:created xsi:type="dcterms:W3CDTF">2025-12-22T09:47:00Z</dcterms:created>
  <dcterms:modified xsi:type="dcterms:W3CDTF">2025-12-22T09:52:00Z</dcterms:modified>
</cp:coreProperties>
</file>